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E7" w:rsidRPr="00AB240E" w:rsidRDefault="001351E7" w:rsidP="004121C6">
      <w:pPr>
        <w:pStyle w:val="NormalWeb"/>
        <w:jc w:val="center"/>
        <w:rPr>
          <w:rFonts w:ascii="Arial" w:hAnsi="Arial" w:cs="Arial"/>
        </w:rPr>
      </w:pPr>
      <w:r w:rsidRPr="00AB240E">
        <w:rPr>
          <w:rFonts w:ascii="Arial" w:hAnsi="Arial" w:cs="Arial"/>
        </w:rPr>
        <w:t>ACTIVITY SHEET</w:t>
      </w:r>
    </w:p>
    <w:p w:rsidR="004121C6" w:rsidRDefault="004121C6" w:rsidP="004121C6">
      <w:pPr>
        <w:pStyle w:val="NormalWeb"/>
        <w:rPr>
          <w:rFonts w:ascii="Arial" w:hAnsi="Arial" w:cs="Arial"/>
        </w:rPr>
      </w:pPr>
    </w:p>
    <w:p w:rsidR="004121C6" w:rsidRPr="009A7FF8" w:rsidRDefault="004121C6" w:rsidP="004121C6">
      <w:pPr>
        <w:pStyle w:val="NormalWeb"/>
        <w:rPr>
          <w:rFonts w:ascii="Arial" w:hAnsi="Arial" w:cs="Arial"/>
          <w:u w:val="single"/>
        </w:rPr>
      </w:pPr>
      <w:r w:rsidRPr="00AB240E">
        <w:rPr>
          <w:rFonts w:ascii="Arial" w:hAnsi="Arial" w:cs="Arial"/>
        </w:rPr>
        <w:t>TEAM</w:t>
      </w:r>
      <w:r>
        <w:rPr>
          <w:rFonts w:ascii="Arial" w:hAnsi="Arial" w:cs="Arial"/>
        </w:rPr>
        <w:t xml:space="preserve"> MEMBER</w:t>
      </w:r>
      <w:r w:rsidRPr="00AB240E">
        <w:rPr>
          <w:rFonts w:ascii="Arial" w:hAnsi="Arial" w:cs="Arial"/>
        </w:rPr>
        <w:t xml:space="preserve">: </w:t>
      </w:r>
      <w:r w:rsidR="009A7FF8">
        <w:rPr>
          <w:rFonts w:ascii="Arial" w:hAnsi="Arial" w:cs="Arial"/>
          <w:u w:val="single"/>
        </w:rPr>
        <w:t xml:space="preserve">Eileen H. </w:t>
      </w:r>
      <w:proofErr w:type="spellStart"/>
      <w:r w:rsidR="009A7FF8">
        <w:rPr>
          <w:rFonts w:ascii="Arial" w:hAnsi="Arial" w:cs="Arial"/>
          <w:u w:val="single"/>
        </w:rPr>
        <w:t>Balajadia</w:t>
      </w:r>
      <w:proofErr w:type="spellEnd"/>
    </w:p>
    <w:p w:rsidR="00AB240E" w:rsidRPr="009A7FF8" w:rsidRDefault="00AB240E" w:rsidP="001351E7">
      <w:pPr>
        <w:pStyle w:val="NormalWeb"/>
        <w:rPr>
          <w:rFonts w:ascii="Arial" w:hAnsi="Arial" w:cs="Arial"/>
          <w:u w:val="single"/>
        </w:rPr>
      </w:pPr>
      <w:r w:rsidRPr="00AB240E">
        <w:rPr>
          <w:rFonts w:ascii="Arial" w:hAnsi="Arial" w:cs="Arial"/>
        </w:rPr>
        <w:t>INTERDISC</w:t>
      </w:r>
      <w:r w:rsidR="009A7FF8">
        <w:rPr>
          <w:rFonts w:ascii="Arial" w:hAnsi="Arial" w:cs="Arial"/>
        </w:rPr>
        <w:t xml:space="preserve">IPLINARY UNIT: </w:t>
      </w:r>
      <w:r w:rsidR="009A7FF8">
        <w:rPr>
          <w:rFonts w:ascii="Arial" w:hAnsi="Arial" w:cs="Arial"/>
          <w:u w:val="single"/>
        </w:rPr>
        <w:t>Cultural Diversity</w:t>
      </w:r>
    </w:p>
    <w:p w:rsidR="001351E7" w:rsidRDefault="001351E7" w:rsidP="001351E7">
      <w:pPr>
        <w:pStyle w:val="NormalWeb"/>
        <w:rPr>
          <w:rFonts w:ascii="Arial" w:hAnsi="Arial" w:cs="Arial"/>
        </w:rPr>
      </w:pPr>
      <w:r w:rsidRPr="00AB240E">
        <w:rPr>
          <w:rFonts w:ascii="Arial" w:hAnsi="Arial" w:cs="Arial"/>
        </w:rPr>
        <w:t>GRADE</w:t>
      </w:r>
      <w:r w:rsidR="00AB240E">
        <w:rPr>
          <w:rFonts w:ascii="Arial" w:hAnsi="Arial" w:cs="Arial"/>
        </w:rPr>
        <w:t xml:space="preserve"> LEVEL:</w:t>
      </w:r>
      <w:r w:rsidRPr="00AB240E">
        <w:rPr>
          <w:rFonts w:ascii="Arial" w:hAnsi="Arial" w:cs="Arial"/>
        </w:rPr>
        <w:t xml:space="preserve"> </w:t>
      </w:r>
      <w:r w:rsidR="009A7FF8">
        <w:rPr>
          <w:rFonts w:ascii="Arial" w:hAnsi="Arial" w:cs="Arial"/>
        </w:rPr>
        <w:t>7</w:t>
      </w:r>
      <w:r w:rsidR="009A7FF8" w:rsidRPr="009A7FF8">
        <w:rPr>
          <w:rFonts w:ascii="Arial" w:hAnsi="Arial" w:cs="Arial"/>
          <w:vertAlign w:val="superscript"/>
        </w:rPr>
        <w:t>th</w:t>
      </w:r>
      <w:r w:rsidR="009A7FF8">
        <w:rPr>
          <w:rFonts w:ascii="Arial" w:hAnsi="Arial" w:cs="Arial"/>
        </w:rPr>
        <w:t xml:space="preserve"> Grade</w:t>
      </w:r>
    </w:p>
    <w:p w:rsidR="001351E7" w:rsidRPr="00AB240E" w:rsidRDefault="00AB240E" w:rsidP="001351E7">
      <w:pPr>
        <w:pStyle w:val="NormalWeb"/>
        <w:rPr>
          <w:rFonts w:ascii="Arial" w:hAnsi="Arial" w:cs="Arial"/>
        </w:rPr>
      </w:pPr>
      <w:r>
        <w:rPr>
          <w:rFonts w:ascii="Arial" w:hAnsi="Arial" w:cs="Arial"/>
        </w:rPr>
        <w:t xml:space="preserve">SUBJECT: </w:t>
      </w:r>
      <w:r w:rsidR="009A7FF8">
        <w:rPr>
          <w:rFonts w:ascii="Arial" w:hAnsi="Arial" w:cs="Arial"/>
        </w:rPr>
        <w:t xml:space="preserve">Math </w:t>
      </w:r>
    </w:p>
    <w:p w:rsidR="001351E7" w:rsidRDefault="004121C6" w:rsidP="001351E7">
      <w:pPr>
        <w:pStyle w:val="NormalWeb"/>
        <w:rPr>
          <w:rFonts w:ascii="Arial" w:hAnsi="Arial" w:cs="Arial"/>
        </w:rPr>
      </w:pPr>
      <w:r>
        <w:rPr>
          <w:rFonts w:ascii="Arial" w:hAnsi="Arial" w:cs="Arial"/>
        </w:rPr>
        <w:t>NAME AND DESCRIPTION OF ACTIVITY:</w:t>
      </w:r>
      <w:r w:rsidR="00B0577B">
        <w:rPr>
          <w:rFonts w:ascii="Arial" w:hAnsi="Arial" w:cs="Arial"/>
        </w:rPr>
        <w:t xml:space="preserve"> </w:t>
      </w:r>
    </w:p>
    <w:p w:rsidR="00B0577B" w:rsidRDefault="00B0577B" w:rsidP="001351E7">
      <w:pPr>
        <w:pStyle w:val="NormalWeb"/>
        <w:rPr>
          <w:rFonts w:ascii="Arial" w:hAnsi="Arial" w:cs="Arial"/>
          <w:b/>
        </w:rPr>
      </w:pPr>
      <w:r w:rsidRPr="00DA660F">
        <w:rPr>
          <w:rFonts w:ascii="Arial" w:hAnsi="Arial" w:cs="Arial"/>
          <w:b/>
        </w:rPr>
        <w:t>Heirloom Geometry</w:t>
      </w:r>
      <w:r w:rsidR="00916AE6" w:rsidRPr="00DA660F">
        <w:rPr>
          <w:rFonts w:ascii="Arial" w:hAnsi="Arial" w:cs="Arial"/>
          <w:b/>
        </w:rPr>
        <w:t>:</w:t>
      </w:r>
    </w:p>
    <w:p w:rsidR="00873150" w:rsidRPr="0080217F" w:rsidRDefault="00873150" w:rsidP="001351E7">
      <w:pPr>
        <w:pStyle w:val="NormalWeb"/>
        <w:rPr>
          <w:rFonts w:ascii="Arial" w:hAnsi="Arial" w:cs="Arial"/>
          <w:b/>
        </w:rPr>
      </w:pPr>
      <w:r w:rsidRPr="0080217F">
        <w:rPr>
          <w:rStyle w:val="Strong"/>
          <w:rFonts w:ascii="Arial" w:hAnsi="Arial" w:cs="Arial"/>
          <w:b w:val="0"/>
          <w:shd w:val="clear" w:color="auto" w:fill="FFFFFF"/>
        </w:rPr>
        <w:t>In this activity students will bring an heirloom (artifact) to class from home or they can research an artifact online that has geometric features.   This lesson with further develop the students understanding of plane figures, transformations and represent mathematics in multiple ways.</w:t>
      </w:r>
    </w:p>
    <w:p w:rsidR="001351E7" w:rsidRDefault="001351E7" w:rsidP="001351E7">
      <w:pPr>
        <w:pStyle w:val="NormalWeb"/>
        <w:rPr>
          <w:rFonts w:ascii="Arial" w:hAnsi="Arial" w:cs="Arial"/>
        </w:rPr>
      </w:pPr>
      <w:r w:rsidRPr="00AB240E">
        <w:rPr>
          <w:rFonts w:ascii="Arial" w:hAnsi="Arial" w:cs="Arial"/>
        </w:rPr>
        <w:t>STUDENT LEARNING OUTCOMES</w:t>
      </w:r>
      <w:r w:rsidR="004121C6">
        <w:rPr>
          <w:rFonts w:ascii="Arial" w:hAnsi="Arial" w:cs="Arial"/>
        </w:rPr>
        <w:t xml:space="preserve"> (SLOs)</w:t>
      </w:r>
      <w:r w:rsidRPr="00AB240E">
        <w:rPr>
          <w:rFonts w:ascii="Arial" w:hAnsi="Arial" w:cs="Arial"/>
        </w:rPr>
        <w:t>:</w:t>
      </w:r>
    </w:p>
    <w:p w:rsidR="00DA660F" w:rsidRPr="00DA660F" w:rsidRDefault="00DA660F" w:rsidP="00DA660F">
      <w:pPr>
        <w:numPr>
          <w:ilvl w:val="0"/>
          <w:numId w:val="1"/>
        </w:numPr>
        <w:shd w:val="clear" w:color="auto" w:fill="FFFFFF"/>
        <w:spacing w:before="100" w:beforeAutospacing="1" w:after="150" w:line="300" w:lineRule="atLeast"/>
        <w:rPr>
          <w:rFonts w:ascii="Arial" w:eastAsia="Times New Roman" w:hAnsi="Arial" w:cs="Arial"/>
          <w:sz w:val="24"/>
          <w:szCs w:val="24"/>
        </w:rPr>
      </w:pPr>
      <w:r w:rsidRPr="00DA660F">
        <w:rPr>
          <w:rFonts w:ascii="Arial" w:eastAsia="Times New Roman" w:hAnsi="Arial" w:cs="Arial"/>
          <w:bCs/>
          <w:sz w:val="24"/>
          <w:szCs w:val="24"/>
        </w:rPr>
        <w:t>Students will further develop their understanding of plane figures.</w:t>
      </w:r>
    </w:p>
    <w:p w:rsidR="00DA660F" w:rsidRPr="00DA660F" w:rsidRDefault="00DA660F" w:rsidP="00DA660F">
      <w:pPr>
        <w:numPr>
          <w:ilvl w:val="0"/>
          <w:numId w:val="1"/>
        </w:numPr>
        <w:shd w:val="clear" w:color="auto" w:fill="FFFFFF"/>
        <w:spacing w:before="100" w:beforeAutospacing="1" w:after="150" w:line="300" w:lineRule="atLeast"/>
        <w:rPr>
          <w:rFonts w:ascii="Arial" w:eastAsia="Times New Roman" w:hAnsi="Arial" w:cs="Arial"/>
          <w:sz w:val="24"/>
          <w:szCs w:val="24"/>
        </w:rPr>
      </w:pPr>
      <w:r w:rsidRPr="00DA660F">
        <w:rPr>
          <w:rFonts w:ascii="Arial" w:eastAsia="Times New Roman" w:hAnsi="Arial" w:cs="Arial"/>
          <w:bCs/>
          <w:sz w:val="24"/>
          <w:szCs w:val="24"/>
        </w:rPr>
        <w:t>Students will demonstrate understanding of transformations.</w:t>
      </w:r>
    </w:p>
    <w:p w:rsidR="00DA660F" w:rsidRPr="00873150" w:rsidRDefault="00DA660F" w:rsidP="00873150">
      <w:pPr>
        <w:numPr>
          <w:ilvl w:val="0"/>
          <w:numId w:val="1"/>
        </w:numPr>
        <w:shd w:val="clear" w:color="auto" w:fill="FFFFFF"/>
        <w:spacing w:before="100" w:beforeAutospacing="1" w:after="150" w:line="300" w:lineRule="atLeast"/>
        <w:rPr>
          <w:rFonts w:ascii="Arial" w:eastAsia="Times New Roman" w:hAnsi="Arial" w:cs="Arial"/>
          <w:sz w:val="24"/>
          <w:szCs w:val="24"/>
        </w:rPr>
      </w:pPr>
      <w:r w:rsidRPr="00DA660F">
        <w:rPr>
          <w:rFonts w:ascii="Arial" w:eastAsia="Times New Roman" w:hAnsi="Arial" w:cs="Arial"/>
          <w:bCs/>
          <w:sz w:val="24"/>
          <w:szCs w:val="24"/>
        </w:rPr>
        <w:t>Students will represent mathematics in multiple ways.</w:t>
      </w:r>
    </w:p>
    <w:p w:rsidR="001351E7" w:rsidRDefault="008060B4" w:rsidP="001351E7">
      <w:pPr>
        <w:pStyle w:val="NormalWeb"/>
        <w:rPr>
          <w:rFonts w:ascii="Arial" w:hAnsi="Arial" w:cs="Arial"/>
        </w:rPr>
      </w:pPr>
      <w:r>
        <w:rPr>
          <w:rFonts w:ascii="Arial" w:hAnsi="Arial" w:cs="Arial"/>
        </w:rPr>
        <w:t>COMMON CORE STANDARDS:</w:t>
      </w:r>
    </w:p>
    <w:p w:rsidR="00DA660F" w:rsidRPr="00DA660F" w:rsidRDefault="00DA660F" w:rsidP="001351E7">
      <w:pPr>
        <w:pStyle w:val="NormalWeb"/>
        <w:rPr>
          <w:rFonts w:ascii="Arial" w:hAnsi="Arial" w:cs="Arial"/>
          <w:b/>
        </w:rPr>
      </w:pPr>
      <w:proofErr w:type="gramStart"/>
      <w:r w:rsidRPr="00DA660F">
        <w:rPr>
          <w:rStyle w:val="Strong"/>
          <w:rFonts w:ascii="Arial" w:hAnsi="Arial" w:cs="Arial"/>
          <w:b w:val="0"/>
          <w:shd w:val="clear" w:color="auto" w:fill="FFFFFF"/>
        </w:rPr>
        <w:t>7.G.2</w:t>
      </w:r>
      <w:proofErr w:type="gramEnd"/>
      <w:r w:rsidRPr="00DA660F">
        <w:rPr>
          <w:rStyle w:val="Strong"/>
          <w:rFonts w:ascii="Arial" w:hAnsi="Arial" w:cs="Arial"/>
          <w:b w:val="0"/>
          <w:shd w:val="clear" w:color="auto" w:fill="FFFFFF"/>
        </w:rPr>
        <w:t>  Draw (freehand, with ruler and protractor, and with technology)</w:t>
      </w:r>
      <w:r w:rsidRPr="00DA660F">
        <w:rPr>
          <w:rFonts w:ascii="Arial" w:hAnsi="Arial" w:cs="Arial"/>
          <w:b/>
          <w:bCs/>
          <w:shd w:val="clear" w:color="auto" w:fill="FFFFFF"/>
        </w:rPr>
        <w:br/>
      </w:r>
      <w:r w:rsidRPr="00DA660F">
        <w:rPr>
          <w:rStyle w:val="Strong"/>
          <w:rFonts w:ascii="Arial" w:hAnsi="Arial" w:cs="Arial"/>
          <w:b w:val="0"/>
          <w:shd w:val="clear" w:color="auto" w:fill="FFFFFF"/>
        </w:rPr>
        <w:t>geometric shapes with given conditions. Focus on constructing</w:t>
      </w:r>
      <w:r w:rsidRPr="00DA660F">
        <w:rPr>
          <w:rFonts w:ascii="Arial" w:hAnsi="Arial" w:cs="Arial"/>
          <w:b/>
          <w:bCs/>
          <w:shd w:val="clear" w:color="auto" w:fill="FFFFFF"/>
        </w:rPr>
        <w:br/>
      </w:r>
      <w:r w:rsidRPr="00DA660F">
        <w:rPr>
          <w:rStyle w:val="Strong"/>
          <w:rFonts w:ascii="Arial" w:hAnsi="Arial" w:cs="Arial"/>
          <w:b w:val="0"/>
          <w:shd w:val="clear" w:color="auto" w:fill="FFFFFF"/>
        </w:rPr>
        <w:t>triangles from three measures of angles or sides, noticing when the</w:t>
      </w:r>
      <w:r w:rsidRPr="00DA660F">
        <w:rPr>
          <w:rFonts w:ascii="Arial" w:hAnsi="Arial" w:cs="Arial"/>
          <w:b/>
          <w:bCs/>
          <w:shd w:val="clear" w:color="auto" w:fill="FFFFFF"/>
        </w:rPr>
        <w:br/>
      </w:r>
      <w:r w:rsidRPr="00DA660F">
        <w:rPr>
          <w:rStyle w:val="Strong"/>
          <w:rFonts w:ascii="Arial" w:hAnsi="Arial" w:cs="Arial"/>
          <w:b w:val="0"/>
          <w:shd w:val="clear" w:color="auto" w:fill="FFFFFF"/>
        </w:rPr>
        <w:t>conditions determine a unique triangle, more than one triangle, or no</w:t>
      </w:r>
      <w:r w:rsidRPr="00DA660F">
        <w:rPr>
          <w:rFonts w:ascii="Arial" w:hAnsi="Arial" w:cs="Arial"/>
          <w:b/>
          <w:bCs/>
          <w:shd w:val="clear" w:color="auto" w:fill="FFFFFF"/>
        </w:rPr>
        <w:br/>
      </w:r>
      <w:r w:rsidRPr="00DA660F">
        <w:rPr>
          <w:rStyle w:val="Strong"/>
          <w:rFonts w:ascii="Arial" w:hAnsi="Arial" w:cs="Arial"/>
          <w:b w:val="0"/>
          <w:shd w:val="clear" w:color="auto" w:fill="FFFFFF"/>
        </w:rPr>
        <w:t>triangle.</w:t>
      </w:r>
    </w:p>
    <w:p w:rsidR="00AB240E" w:rsidRDefault="00AB240E" w:rsidP="001351E7">
      <w:pPr>
        <w:pStyle w:val="NormalWeb"/>
        <w:rPr>
          <w:rFonts w:ascii="Arial" w:hAnsi="Arial" w:cs="Arial"/>
        </w:rPr>
      </w:pPr>
      <w:r w:rsidRPr="00AB240E">
        <w:rPr>
          <w:rFonts w:ascii="Arial" w:hAnsi="Arial" w:cs="Arial"/>
        </w:rPr>
        <w:t>SUPPLEMENTARY READING MATERIALS AND INTERNET SOURCES TO EXTEND STUDENTS’ UNDERSTANDING</w:t>
      </w:r>
      <w:r w:rsidR="004121C6">
        <w:rPr>
          <w:rFonts w:ascii="Arial" w:hAnsi="Arial" w:cs="Arial"/>
        </w:rPr>
        <w:t xml:space="preserve"> OF THE CONTENT:</w:t>
      </w:r>
      <w:r w:rsidRPr="00AB240E">
        <w:rPr>
          <w:rFonts w:ascii="Arial" w:hAnsi="Arial" w:cs="Arial"/>
        </w:rPr>
        <w:t xml:space="preserve"> </w:t>
      </w:r>
    </w:p>
    <w:p w:rsidR="00DA660F" w:rsidRPr="00E767B4" w:rsidRDefault="00E767B4" w:rsidP="00E767B4">
      <w:pPr>
        <w:pStyle w:val="NormalWeb"/>
        <w:numPr>
          <w:ilvl w:val="0"/>
          <w:numId w:val="2"/>
        </w:numPr>
        <w:rPr>
          <w:rFonts w:ascii="Arial" w:hAnsi="Arial" w:cs="Arial"/>
          <w:color w:val="002060"/>
        </w:rPr>
      </w:pPr>
      <w:r w:rsidRPr="00E767B4">
        <w:rPr>
          <w:rFonts w:ascii="Arial" w:hAnsi="Arial" w:cs="Arial"/>
          <w:bCs/>
          <w:color w:val="002060"/>
        </w:rPr>
        <w:t>http://teachers.yale.edu/curriculum/viewer/initiative_10.04.05_u</w:t>
      </w:r>
    </w:p>
    <w:p w:rsidR="00E767B4" w:rsidRPr="00E767B4" w:rsidRDefault="00CF173E" w:rsidP="00E767B4">
      <w:pPr>
        <w:pStyle w:val="NormalWeb"/>
        <w:numPr>
          <w:ilvl w:val="0"/>
          <w:numId w:val="2"/>
        </w:numPr>
        <w:rPr>
          <w:rFonts w:ascii="Arial" w:hAnsi="Arial" w:cs="Arial"/>
          <w:color w:val="002060"/>
        </w:rPr>
      </w:pPr>
      <w:hyperlink r:id="rId5" w:history="1">
        <w:r w:rsidR="00E767B4" w:rsidRPr="00E767B4">
          <w:rPr>
            <w:rStyle w:val="Hyperlink"/>
            <w:rFonts w:ascii="Arial" w:hAnsi="Arial" w:cs="Arial"/>
            <w:color w:val="002060"/>
            <w:u w:val="none"/>
          </w:rPr>
          <w:t>http://www.youtube.com/watch?v=_K_OqcU8p28</w:t>
        </w:r>
      </w:hyperlink>
    </w:p>
    <w:p w:rsidR="00E767B4" w:rsidRPr="00E767B4" w:rsidRDefault="00E767B4" w:rsidP="00E767B4">
      <w:pPr>
        <w:pStyle w:val="NormalWeb"/>
        <w:numPr>
          <w:ilvl w:val="0"/>
          <w:numId w:val="2"/>
        </w:numPr>
        <w:rPr>
          <w:rFonts w:ascii="Arial" w:hAnsi="Arial" w:cs="Arial"/>
          <w:color w:val="002060"/>
        </w:rPr>
      </w:pPr>
      <w:r w:rsidRPr="00E767B4">
        <w:rPr>
          <w:rFonts w:ascii="Arial" w:hAnsi="Arial" w:cs="Arial"/>
          <w:color w:val="002060"/>
        </w:rPr>
        <w:t>http://www.learnnext.com/nextgurukul/wiki/concept/CBSE/VII/Maths/Rotational-Symmetry.htm</w:t>
      </w:r>
    </w:p>
    <w:p w:rsidR="00CF173E" w:rsidRDefault="00CF173E" w:rsidP="001351E7">
      <w:pPr>
        <w:pStyle w:val="NormalWeb"/>
        <w:rPr>
          <w:rFonts w:ascii="Arial" w:hAnsi="Arial" w:cs="Arial"/>
        </w:rPr>
      </w:pPr>
    </w:p>
    <w:p w:rsidR="001351E7" w:rsidRPr="00AB240E" w:rsidRDefault="004121C6" w:rsidP="001351E7">
      <w:pPr>
        <w:pStyle w:val="NormalWeb"/>
        <w:rPr>
          <w:rFonts w:ascii="Arial" w:hAnsi="Arial" w:cs="Arial"/>
        </w:rPr>
      </w:pPr>
      <w:r>
        <w:rPr>
          <w:rFonts w:ascii="Arial" w:hAnsi="Arial" w:cs="Arial"/>
        </w:rPr>
        <w:lastRenderedPageBreak/>
        <w:t>RUBRIC TO EVALUATE THE LEARNING OUTCOMES</w:t>
      </w:r>
      <w:r w:rsidR="00CF173E">
        <w:rPr>
          <w:rFonts w:ascii="Arial" w:hAnsi="Arial" w:cs="Arial"/>
        </w:rPr>
        <w:t xml:space="preserve"> for HEIRLOOM GEOMETRY</w:t>
      </w:r>
      <w:bookmarkStart w:id="0" w:name="_GoBack"/>
      <w:bookmarkEnd w:id="0"/>
      <w:r>
        <w:rPr>
          <w:rFonts w:ascii="Arial" w:hAnsi="Arial" w:cs="Arial"/>
        </w:rPr>
        <w:t>:</w:t>
      </w:r>
    </w:p>
    <w:tbl>
      <w:tblPr>
        <w:tblStyle w:val="TableGrid"/>
        <w:tblW w:w="0" w:type="auto"/>
        <w:tblLook w:val="04A0" w:firstRow="1" w:lastRow="0" w:firstColumn="1" w:lastColumn="0" w:noHBand="0" w:noVBand="1"/>
      </w:tblPr>
      <w:tblGrid>
        <w:gridCol w:w="2394"/>
        <w:gridCol w:w="2394"/>
        <w:gridCol w:w="2394"/>
        <w:gridCol w:w="2394"/>
      </w:tblGrid>
      <w:tr w:rsidR="00562194" w:rsidTr="00A054D2">
        <w:tc>
          <w:tcPr>
            <w:tcW w:w="2394" w:type="dxa"/>
          </w:tcPr>
          <w:p w:rsidR="00A054D2" w:rsidRDefault="0080217F">
            <w:r>
              <w:t>Category</w:t>
            </w:r>
          </w:p>
        </w:tc>
        <w:tc>
          <w:tcPr>
            <w:tcW w:w="2394" w:type="dxa"/>
          </w:tcPr>
          <w:p w:rsidR="00A054D2" w:rsidRDefault="00562194">
            <w:r>
              <w:t>Unsatisfactory</w:t>
            </w:r>
          </w:p>
        </w:tc>
        <w:tc>
          <w:tcPr>
            <w:tcW w:w="2394" w:type="dxa"/>
          </w:tcPr>
          <w:p w:rsidR="00A054D2" w:rsidRDefault="00562194">
            <w:r>
              <w:t>Satisfactory</w:t>
            </w:r>
          </w:p>
        </w:tc>
        <w:tc>
          <w:tcPr>
            <w:tcW w:w="2394" w:type="dxa"/>
          </w:tcPr>
          <w:p w:rsidR="00A054D2" w:rsidRDefault="00562194">
            <w:r>
              <w:t>Excellent</w:t>
            </w:r>
          </w:p>
        </w:tc>
      </w:tr>
      <w:tr w:rsidR="00562194" w:rsidTr="00A054D2">
        <w:tc>
          <w:tcPr>
            <w:tcW w:w="2394" w:type="dxa"/>
          </w:tcPr>
          <w:p w:rsidR="00562194" w:rsidRPr="00DA660F" w:rsidRDefault="0080217F" w:rsidP="00562194">
            <w:pPr>
              <w:shd w:val="clear" w:color="auto" w:fill="FFFFFF"/>
              <w:spacing w:before="100" w:beforeAutospacing="1" w:after="150" w:line="300" w:lineRule="atLeast"/>
              <w:rPr>
                <w:rFonts w:ascii="Arial" w:eastAsia="Times New Roman" w:hAnsi="Arial" w:cs="Arial"/>
                <w:sz w:val="24"/>
                <w:szCs w:val="24"/>
              </w:rPr>
            </w:pPr>
            <w:r>
              <w:rPr>
                <w:rFonts w:ascii="Arial" w:eastAsia="Times New Roman" w:hAnsi="Arial" w:cs="Arial"/>
                <w:bCs/>
                <w:sz w:val="24"/>
                <w:szCs w:val="24"/>
              </w:rPr>
              <w:t>Listing of Geometric Characteristics</w:t>
            </w:r>
          </w:p>
          <w:p w:rsidR="00A054D2" w:rsidRDefault="00A054D2"/>
        </w:tc>
        <w:tc>
          <w:tcPr>
            <w:tcW w:w="2394" w:type="dxa"/>
          </w:tcPr>
          <w:p w:rsidR="00A054D2" w:rsidRDefault="0080217F" w:rsidP="0080217F">
            <w:r>
              <w:t>Student did not list any geometric characteristics.</w:t>
            </w:r>
          </w:p>
        </w:tc>
        <w:tc>
          <w:tcPr>
            <w:tcW w:w="2394" w:type="dxa"/>
          </w:tcPr>
          <w:p w:rsidR="00A054D2" w:rsidRDefault="00873150" w:rsidP="0080217F">
            <w:r>
              <w:t xml:space="preserve">Student </w:t>
            </w:r>
            <w:r w:rsidR="0080217F">
              <w:t>listed som</w:t>
            </w:r>
            <w:r w:rsidR="00501DA6">
              <w:t>e characteristics but was incom</w:t>
            </w:r>
            <w:r w:rsidR="0080217F">
              <w:t>plete</w:t>
            </w:r>
            <w:r w:rsidR="00501DA6">
              <w:t>.</w:t>
            </w:r>
          </w:p>
        </w:tc>
        <w:tc>
          <w:tcPr>
            <w:tcW w:w="2394" w:type="dxa"/>
          </w:tcPr>
          <w:p w:rsidR="00A054D2" w:rsidRDefault="00562194" w:rsidP="00501DA6">
            <w:r>
              <w:t xml:space="preserve">Student </w:t>
            </w:r>
            <w:r w:rsidR="00501DA6">
              <w:t>provided at least 5 characteristics for both individual and partner lists of geometric characteristics.</w:t>
            </w:r>
          </w:p>
        </w:tc>
      </w:tr>
      <w:tr w:rsidR="00562194" w:rsidTr="00A054D2">
        <w:tc>
          <w:tcPr>
            <w:tcW w:w="2394" w:type="dxa"/>
          </w:tcPr>
          <w:p w:rsidR="00562194" w:rsidRPr="00DA660F" w:rsidRDefault="0080217F" w:rsidP="00562194">
            <w:pPr>
              <w:shd w:val="clear" w:color="auto" w:fill="FFFFFF"/>
              <w:spacing w:before="100" w:beforeAutospacing="1" w:after="150" w:line="300" w:lineRule="atLeast"/>
              <w:rPr>
                <w:rFonts w:ascii="Arial" w:eastAsia="Times New Roman" w:hAnsi="Arial" w:cs="Arial"/>
                <w:sz w:val="24"/>
                <w:szCs w:val="24"/>
              </w:rPr>
            </w:pPr>
            <w:r>
              <w:rPr>
                <w:rFonts w:ascii="Arial" w:eastAsia="Times New Roman" w:hAnsi="Arial" w:cs="Arial"/>
                <w:bCs/>
                <w:sz w:val="24"/>
                <w:szCs w:val="24"/>
              </w:rPr>
              <w:t>Calculation of angles and symmetry observation</w:t>
            </w:r>
            <w:r w:rsidR="00562194" w:rsidRPr="00DA660F">
              <w:rPr>
                <w:rFonts w:ascii="Arial" w:eastAsia="Times New Roman" w:hAnsi="Arial" w:cs="Arial"/>
                <w:bCs/>
                <w:sz w:val="24"/>
                <w:szCs w:val="24"/>
              </w:rPr>
              <w:t>.</w:t>
            </w:r>
          </w:p>
          <w:p w:rsidR="00A054D2" w:rsidRDefault="00A054D2"/>
        </w:tc>
        <w:tc>
          <w:tcPr>
            <w:tcW w:w="2394" w:type="dxa"/>
          </w:tcPr>
          <w:p w:rsidR="00A054D2" w:rsidRDefault="00873150" w:rsidP="0080217F">
            <w:r>
              <w:t xml:space="preserve">Student did not </w:t>
            </w:r>
            <w:r w:rsidR="0080217F">
              <w:t>calculate angles correctly and did not mention if object was symmetrical or not.</w:t>
            </w:r>
          </w:p>
        </w:tc>
        <w:tc>
          <w:tcPr>
            <w:tcW w:w="2394" w:type="dxa"/>
          </w:tcPr>
          <w:p w:rsidR="00A054D2" w:rsidRDefault="00873150" w:rsidP="0080217F">
            <w:r>
              <w:t xml:space="preserve">Student </w:t>
            </w:r>
            <w:r w:rsidR="0080217F">
              <w:t>miscalculated angle but was able to inform if object had a line of symmetry.</w:t>
            </w:r>
          </w:p>
        </w:tc>
        <w:tc>
          <w:tcPr>
            <w:tcW w:w="2394" w:type="dxa"/>
          </w:tcPr>
          <w:p w:rsidR="00873150" w:rsidRDefault="0080217F" w:rsidP="00873150">
            <w:r>
              <w:t>Student was able to provide measurement of angles and observation of symmetry.</w:t>
            </w:r>
          </w:p>
          <w:p w:rsidR="00A054D2" w:rsidRDefault="00A054D2"/>
        </w:tc>
      </w:tr>
      <w:tr w:rsidR="0080217F" w:rsidTr="00A054D2">
        <w:tc>
          <w:tcPr>
            <w:tcW w:w="2394" w:type="dxa"/>
          </w:tcPr>
          <w:p w:rsidR="0080217F" w:rsidRDefault="0080217F" w:rsidP="00562194">
            <w:pPr>
              <w:shd w:val="clear" w:color="auto" w:fill="FFFFFF"/>
              <w:spacing w:before="100" w:beforeAutospacing="1" w:after="150" w:line="300" w:lineRule="atLeast"/>
              <w:rPr>
                <w:rFonts w:ascii="Arial" w:eastAsia="Times New Roman" w:hAnsi="Arial" w:cs="Arial"/>
                <w:bCs/>
                <w:sz w:val="24"/>
                <w:szCs w:val="24"/>
              </w:rPr>
            </w:pPr>
            <w:r>
              <w:rPr>
                <w:rFonts w:ascii="Arial" w:eastAsia="Times New Roman" w:hAnsi="Arial" w:cs="Arial"/>
                <w:bCs/>
                <w:sz w:val="24"/>
                <w:szCs w:val="24"/>
              </w:rPr>
              <w:t>Reflection</w:t>
            </w:r>
          </w:p>
        </w:tc>
        <w:tc>
          <w:tcPr>
            <w:tcW w:w="2394" w:type="dxa"/>
          </w:tcPr>
          <w:p w:rsidR="0080217F" w:rsidRDefault="0080217F">
            <w:r>
              <w:t>Student did not provide any details on heirloom and geometric observations.</w:t>
            </w:r>
          </w:p>
        </w:tc>
        <w:tc>
          <w:tcPr>
            <w:tcW w:w="2394" w:type="dxa"/>
          </w:tcPr>
          <w:p w:rsidR="0080217F" w:rsidRDefault="0080217F">
            <w:r>
              <w:t>Students provided basic information of heirloom and some geometric observations.</w:t>
            </w:r>
          </w:p>
        </w:tc>
        <w:tc>
          <w:tcPr>
            <w:tcW w:w="2394" w:type="dxa"/>
          </w:tcPr>
          <w:p w:rsidR="0080217F" w:rsidRDefault="0080217F" w:rsidP="00873150">
            <w:r>
              <w:t>Student was able to reflect on heirloom using details with geometric description and provide and background on heirloom.</w:t>
            </w:r>
          </w:p>
        </w:tc>
      </w:tr>
    </w:tbl>
    <w:p w:rsidR="00F42315" w:rsidRDefault="00F42315"/>
    <w:sectPr w:rsidR="00F42315" w:rsidSect="003B1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F6083"/>
    <w:multiLevelType w:val="multilevel"/>
    <w:tmpl w:val="8B5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E648F"/>
    <w:multiLevelType w:val="hybridMultilevel"/>
    <w:tmpl w:val="7890C9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6E155E0"/>
    <w:multiLevelType w:val="hybridMultilevel"/>
    <w:tmpl w:val="DDE89AFE"/>
    <w:lvl w:ilvl="0" w:tplc="04090001">
      <w:start w:val="1"/>
      <w:numFmt w:val="bullet"/>
      <w:lvlText w:val=""/>
      <w:lvlJc w:val="left"/>
      <w:pPr>
        <w:tabs>
          <w:tab w:val="num" w:pos="720"/>
        </w:tabs>
        <w:ind w:left="720" w:hanging="360"/>
      </w:pPr>
      <w:rPr>
        <w:rFonts w:ascii="Symbol" w:hAnsi="Symbol" w:hint="default"/>
      </w:rPr>
    </w:lvl>
    <w:lvl w:ilvl="1" w:tplc="B268C6E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351E7"/>
    <w:rsid w:val="000779A7"/>
    <w:rsid w:val="000F5F68"/>
    <w:rsid w:val="001351E7"/>
    <w:rsid w:val="001D4C50"/>
    <w:rsid w:val="00386F7F"/>
    <w:rsid w:val="003B11D7"/>
    <w:rsid w:val="004121C6"/>
    <w:rsid w:val="00501DA6"/>
    <w:rsid w:val="00562194"/>
    <w:rsid w:val="006E44D9"/>
    <w:rsid w:val="00750A09"/>
    <w:rsid w:val="0080217F"/>
    <w:rsid w:val="008060B4"/>
    <w:rsid w:val="00873150"/>
    <w:rsid w:val="00916AE6"/>
    <w:rsid w:val="009A7FF8"/>
    <w:rsid w:val="00A054D2"/>
    <w:rsid w:val="00AB240E"/>
    <w:rsid w:val="00AB382C"/>
    <w:rsid w:val="00B0577B"/>
    <w:rsid w:val="00BC42F3"/>
    <w:rsid w:val="00C87CE9"/>
    <w:rsid w:val="00CF173E"/>
    <w:rsid w:val="00DA660F"/>
    <w:rsid w:val="00DD7449"/>
    <w:rsid w:val="00E02FAE"/>
    <w:rsid w:val="00E124A4"/>
    <w:rsid w:val="00E72AC6"/>
    <w:rsid w:val="00E767B4"/>
    <w:rsid w:val="00F37846"/>
    <w:rsid w:val="00F42315"/>
    <w:rsid w:val="00FE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9A0B4-C37B-4C17-996E-84A5F9FE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1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60F"/>
    <w:rPr>
      <w:b/>
      <w:bCs/>
    </w:rPr>
  </w:style>
  <w:style w:type="character" w:customStyle="1" w:styleId="apple-converted-space">
    <w:name w:val="apple-converted-space"/>
    <w:basedOn w:val="DefaultParagraphFont"/>
    <w:rsid w:val="00E767B4"/>
  </w:style>
  <w:style w:type="character" w:styleId="Hyperlink">
    <w:name w:val="Hyperlink"/>
    <w:basedOn w:val="DefaultParagraphFont"/>
    <w:uiPriority w:val="99"/>
    <w:unhideWhenUsed/>
    <w:rsid w:val="00E767B4"/>
    <w:rPr>
      <w:color w:val="0000FF"/>
      <w:u w:val="single"/>
    </w:rPr>
  </w:style>
  <w:style w:type="table" w:styleId="TableGrid">
    <w:name w:val="Table Grid"/>
    <w:basedOn w:val="TableNormal"/>
    <w:uiPriority w:val="59"/>
    <w:rsid w:val="00A05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_K_OqcU8p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Eileen</cp:lastModifiedBy>
  <cp:revision>4</cp:revision>
  <dcterms:created xsi:type="dcterms:W3CDTF">2014-07-29T16:11:00Z</dcterms:created>
  <dcterms:modified xsi:type="dcterms:W3CDTF">2014-07-30T12:08:00Z</dcterms:modified>
</cp:coreProperties>
</file>